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rPr>
      </w:pPr>
      <w:r>
        <w:rPr>
          <w:sz w:val="24"/>
        </w:rPr>
        <w:drawing>
          <wp:inline distT="0" distB="0" distL="0" distR="0">
            <wp:extent cx="2857500" cy="685800"/>
            <wp:effectExtent l="0" t="0" r="0" b="0"/>
            <wp:docPr id="5" name="图片 5"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校徽镂空-0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pPr>
        <w:spacing w:line="360" w:lineRule="auto"/>
        <w:rPr>
          <w:rFonts w:ascii="华文新魏" w:hAnsi="仿宋" w:eastAsia="华文新魏"/>
          <w:b/>
          <w:sz w:val="84"/>
          <w:szCs w:val="84"/>
        </w:rPr>
      </w:pPr>
    </w:p>
    <w:p>
      <w:pPr>
        <w:spacing w:line="360" w:lineRule="auto"/>
        <w:jc w:val="center"/>
        <w:rPr>
          <w:rFonts w:ascii="华文新魏" w:hAnsi="仿宋" w:eastAsia="华文新魏"/>
          <w:b/>
          <w:sz w:val="144"/>
          <w:szCs w:val="144"/>
        </w:rPr>
      </w:pPr>
      <w:r>
        <w:rPr>
          <w:rFonts w:hint="eastAsia" w:ascii="华文新魏" w:hAnsi="仿宋" w:eastAsia="华文新魏"/>
          <w:b/>
          <w:sz w:val="144"/>
          <w:szCs w:val="144"/>
        </w:rPr>
        <w:t>教学大纲</w:t>
      </w:r>
    </w:p>
    <w:p>
      <w:pPr>
        <w:spacing w:line="360" w:lineRule="auto"/>
        <w:jc w:val="center"/>
        <w:rPr>
          <w:rFonts w:ascii="华文新魏" w:hAnsi="仿宋" w:eastAsia="华文新魏"/>
          <w:b/>
          <w:sz w:val="72"/>
          <w:szCs w:val="72"/>
        </w:rPr>
      </w:pPr>
      <w:r>
        <w:rPr>
          <w:rFonts w:hint="eastAsia" w:ascii="华文新魏" w:hAnsi="仿宋" w:eastAsia="华文新魏"/>
          <w:b/>
          <w:sz w:val="72"/>
          <w:szCs w:val="72"/>
        </w:rPr>
        <w:t>《护理法律风险预防</w:t>
      </w:r>
    </w:p>
    <w:p>
      <w:pPr>
        <w:spacing w:line="360" w:lineRule="auto"/>
        <w:jc w:val="center"/>
        <w:rPr>
          <w:rFonts w:ascii="华文新魏" w:hAnsi="仿宋" w:eastAsia="华文新魏"/>
          <w:b/>
          <w:sz w:val="72"/>
          <w:szCs w:val="72"/>
        </w:rPr>
      </w:pPr>
      <w:r>
        <w:rPr>
          <w:rFonts w:hint="eastAsia" w:ascii="华文新魏" w:hAnsi="仿宋" w:eastAsia="华文新魏"/>
          <w:b/>
          <w:sz w:val="72"/>
          <w:szCs w:val="72"/>
        </w:rPr>
        <w:t>与处理》</w:t>
      </w:r>
    </w:p>
    <w:p>
      <w:pPr>
        <w:spacing w:line="360" w:lineRule="auto"/>
        <w:jc w:val="center"/>
        <w:rPr>
          <w:sz w:val="30"/>
        </w:rPr>
      </w:pPr>
      <w:r>
        <w:rPr>
          <w:rFonts w:hint="eastAsia" w:ascii="华文新魏" w:hAnsi="仿宋" w:eastAsia="华文新魏"/>
          <w:b/>
          <w:sz w:val="30"/>
          <w:szCs w:val="30"/>
        </w:rPr>
        <w:t>供护理学专业学生使用</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jc w:val="center"/>
        <w:rPr>
          <w:rFonts w:ascii="楷体" w:hAnsi="楷体" w:eastAsia="楷体"/>
          <w:b/>
          <w:sz w:val="44"/>
          <w:szCs w:val="44"/>
        </w:rPr>
      </w:pPr>
      <w:r>
        <w:rPr>
          <w:rFonts w:hint="eastAsia" w:ascii="楷体" w:hAnsi="楷体" w:eastAsia="楷体"/>
          <w:b/>
          <w:sz w:val="44"/>
          <w:szCs w:val="44"/>
        </w:rPr>
        <w:t>开课单位：医学人文</w:t>
      </w:r>
      <w:r>
        <w:rPr>
          <w:rFonts w:ascii="楷体" w:hAnsi="楷体" w:eastAsia="楷体"/>
          <w:b/>
          <w:sz w:val="44"/>
          <w:szCs w:val="44"/>
        </w:rPr>
        <w:t>学院</w:t>
      </w:r>
    </w:p>
    <w:p>
      <w:pPr>
        <w:spacing w:line="360" w:lineRule="auto"/>
        <w:jc w:val="center"/>
        <w:rPr>
          <w:rFonts w:ascii="宋体" w:hAnsi="宋体" w:cs="宋体"/>
          <w:b/>
          <w:szCs w:val="21"/>
        </w:rPr>
      </w:pPr>
      <w:r>
        <w:rPr>
          <w:rFonts w:hint="eastAsia" w:ascii="楷体" w:hAnsi="楷体" w:eastAsia="楷体"/>
          <w:b/>
          <w:sz w:val="44"/>
          <w:szCs w:val="44"/>
        </w:rPr>
        <w:t>二零二四年</w:t>
      </w:r>
    </w:p>
    <w:p>
      <w:pPr>
        <w:jc w:val="center"/>
        <w:rPr>
          <w:rFonts w:ascii="黑体" w:hAnsi="宋体" w:eastAsia="黑体"/>
          <w:sz w:val="36"/>
        </w:rPr>
        <w:sectPr>
          <w:footerReference r:id="rId3" w:type="default"/>
          <w:pgSz w:w="11906" w:h="16838"/>
          <w:pgMar w:top="1417" w:right="1134" w:bottom="1417" w:left="1417" w:header="851" w:footer="992" w:gutter="0"/>
          <w:pgNumType w:start="1"/>
          <w:cols w:space="0" w:num="1"/>
          <w:titlePg/>
          <w:docGrid w:type="linesAndChars" w:linePitch="333" w:charSpace="-433"/>
        </w:sectPr>
      </w:pPr>
    </w:p>
    <w:p>
      <w:pPr>
        <w:jc w:val="center"/>
        <w:rPr>
          <w:rFonts w:ascii="黑体" w:hAnsi="宋体" w:eastAsia="黑体"/>
          <w:sz w:val="36"/>
        </w:rPr>
      </w:pPr>
      <w:r>
        <w:rPr>
          <w:rFonts w:hint="eastAsia" w:ascii="黑体" w:hAnsi="宋体" w:eastAsia="黑体"/>
          <w:sz w:val="36"/>
        </w:rPr>
        <w:t>《护理法律风险预防与处理》教学大纲</w:t>
      </w:r>
      <w:r>
        <w:rPr>
          <w:rFonts w:hint="eastAsia" w:eastAsia="黑体"/>
          <w:sz w:val="36"/>
        </w:rPr>
        <w:t>（理论）</w:t>
      </w:r>
    </w:p>
    <w:p>
      <w:pPr>
        <w:jc w:val="center"/>
        <w:rPr>
          <w:bCs/>
          <w:snapToGrid w:val="0"/>
          <w:kern w:val="0"/>
          <w:sz w:val="30"/>
        </w:rPr>
      </w:pPr>
      <w:r>
        <w:rPr>
          <w:rFonts w:hint="eastAsia" w:ascii="宋体" w:hAnsi="宋体"/>
          <w:sz w:val="30"/>
        </w:rPr>
        <w:t>（护理学</w:t>
      </w:r>
      <w:r>
        <w:rPr>
          <w:rFonts w:hint="eastAsia" w:ascii="宋体" w:hAnsi="宋体"/>
          <w:sz w:val="30"/>
          <w:lang w:eastAsia="zh-CN"/>
        </w:rPr>
        <w:t>、</w:t>
      </w:r>
      <w:r>
        <w:rPr>
          <w:rFonts w:hint="eastAsia" w:ascii="宋体" w:hAnsi="宋体"/>
          <w:sz w:val="30"/>
          <w:lang w:val="en-US" w:eastAsia="zh-CN"/>
        </w:rPr>
        <w:t>护理学[助产方向]</w:t>
      </w:r>
      <w:r>
        <w:rPr>
          <w:rFonts w:hint="eastAsia" w:ascii="宋体" w:hAnsi="宋体"/>
          <w:sz w:val="30"/>
        </w:rPr>
        <w:t>专业用）</w:t>
      </w:r>
    </w:p>
    <w:p>
      <w:pPr>
        <w:jc w:val="center"/>
        <w:rPr>
          <w:rFonts w:ascii="宋体" w:hAnsi="宋体" w:eastAsia="宋体" w:cs="宋体"/>
          <w:bCs/>
          <w:snapToGrid w:val="0"/>
          <w:kern w:val="0"/>
          <w:sz w:val="10"/>
          <w:szCs w:val="10"/>
        </w:rPr>
      </w:pPr>
    </w:p>
    <w:p>
      <w:pPr>
        <w:jc w:val="center"/>
        <w:rPr>
          <w:rFonts w:eastAsia="黑体"/>
          <w:bCs/>
          <w:snapToGrid w:val="0"/>
          <w:kern w:val="0"/>
          <w:sz w:val="30"/>
        </w:rPr>
      </w:pPr>
      <w:r>
        <w:rPr>
          <w:rFonts w:hint="eastAsia" w:eastAsia="黑体"/>
          <w:bCs/>
          <w:snapToGrid w:val="0"/>
          <w:kern w:val="0"/>
          <w:sz w:val="30"/>
        </w:rPr>
        <w:t>前  言</w:t>
      </w:r>
    </w:p>
    <w:p>
      <w:pPr>
        <w:ind w:firstLine="416" w:firstLineChars="200"/>
        <w:rPr>
          <w:rFonts w:ascii="宋体" w:hAnsi="宋体"/>
          <w:bCs/>
          <w:snapToGrid w:val="0"/>
          <w:kern w:val="0"/>
          <w:szCs w:val="21"/>
        </w:rPr>
      </w:pPr>
      <w:r>
        <w:rPr>
          <w:rFonts w:hint="eastAsia" w:ascii="宋体" w:hAnsi="宋体"/>
          <w:bCs/>
          <w:snapToGrid w:val="0"/>
          <w:kern w:val="0"/>
          <w:szCs w:val="21"/>
        </w:rPr>
        <w:t>在临床医疗护理活动中，护理纠纷、护理事故等现象时有发生。如何在工作中提高护理风险意识，建立较强的法律意识，避免护理纠纷的发生已成为当前医护工作者需要迫切解决的问题。这就要求护理人员增强法律意识，规范护理行为，学会用法律维护患者和自己的合法权益。因此将护理法律风险的预防和处理教育纳入护理专业学生素质教育体系，十分必要。</w:t>
      </w:r>
    </w:p>
    <w:p>
      <w:pPr>
        <w:ind w:firstLine="416" w:firstLineChars="200"/>
        <w:rPr>
          <w:rFonts w:ascii="宋体" w:hAnsi="宋体"/>
          <w:bCs/>
          <w:snapToGrid w:val="0"/>
          <w:kern w:val="0"/>
          <w:szCs w:val="21"/>
        </w:rPr>
      </w:pPr>
      <w:r>
        <w:rPr>
          <w:rFonts w:hint="eastAsia" w:ascii="宋体" w:hAnsi="宋体"/>
          <w:bCs/>
          <w:snapToGrid w:val="0"/>
          <w:kern w:val="0"/>
          <w:szCs w:val="21"/>
        </w:rPr>
        <w:t>本课程依据我国医疗护理法律规范，主要针对临床护理法律风险问题，通过临床护理法律风险案例，讲授以下主要内容：卫生法学及医事法学基础理论；护患关系法律制度及护士与患者权利义务；护士执业资格与执业规则；临床护理注意义务与护理过失的认定；护理与病人安全管理策略以及内、外、妇、儿、急救输血等临床基础、专科和特殊护理中的相关法律及护理文书书写的法律问题；护理教育和护理科研中的法律问题；护理医疗损害责任与免责、护理医疗纠纷的预防与处理等。</w:t>
      </w:r>
    </w:p>
    <w:p>
      <w:pPr>
        <w:ind w:firstLine="416" w:firstLineChars="200"/>
        <w:rPr>
          <w:rFonts w:ascii="宋体" w:hAnsi="宋体"/>
          <w:bCs/>
          <w:snapToGrid w:val="0"/>
          <w:kern w:val="0"/>
          <w:szCs w:val="21"/>
        </w:rPr>
      </w:pPr>
      <w:r>
        <w:rPr>
          <w:rFonts w:hint="eastAsia" w:ascii="宋体" w:hAnsi="宋体"/>
          <w:bCs/>
          <w:snapToGrid w:val="0"/>
          <w:kern w:val="0"/>
          <w:szCs w:val="21"/>
        </w:rPr>
        <w:t>通过本课程的学习，以培养护理专业学生的法律意识和素养，增强社会主义法治观念，力求使医学生在将来的执业活动中树立依法行医的意识，学会运用学会利用法律保护自己的权利，同时维护患者的合法利益，最终实现避免纠纷和善于解决纠纷的目的。</w:t>
      </w:r>
    </w:p>
    <w:p>
      <w:pPr>
        <w:rPr>
          <w:rFonts w:ascii="宋体" w:hAnsi="宋体"/>
          <w:bCs/>
          <w:snapToGrid w:val="0"/>
          <w:kern w:val="0"/>
          <w:sz w:val="10"/>
          <w:szCs w:val="10"/>
        </w:rPr>
      </w:pPr>
    </w:p>
    <w:p>
      <w:pPr>
        <w:jc w:val="center"/>
        <w:rPr>
          <w:rFonts w:ascii="宋体" w:hAnsi="宋体"/>
          <w:bCs/>
          <w:snapToGrid w:val="0"/>
          <w:kern w:val="0"/>
          <w:szCs w:val="21"/>
        </w:rPr>
      </w:pPr>
      <w:r>
        <w:rPr>
          <w:rFonts w:hint="eastAsia" w:ascii="黑体" w:hAnsi="黑体" w:eastAsia="黑体" w:cs="黑体"/>
          <w:bCs/>
          <w:snapToGrid w:val="0"/>
          <w:kern w:val="0"/>
          <w:sz w:val="28"/>
          <w:szCs w:val="28"/>
        </w:rPr>
        <w:t>第一章  绪论</w:t>
      </w:r>
    </w:p>
    <w:p>
      <w:pPr>
        <w:ind w:firstLine="416" w:firstLineChars="200"/>
        <w:rPr>
          <w:rFonts w:ascii="黑体" w:hAnsi="黑体" w:eastAsia="黑体"/>
          <w:bCs/>
          <w:snapToGrid w:val="0"/>
          <w:kern w:val="0"/>
          <w:szCs w:val="21"/>
        </w:rPr>
      </w:pPr>
      <w:r>
        <w:rPr>
          <w:rFonts w:hint="eastAsia" w:ascii="黑体" w:hAnsi="黑体" w:eastAsia="黑体"/>
          <w:bCs/>
          <w:snapToGrid w:val="0"/>
          <w:kern w:val="0"/>
          <w:szCs w:val="21"/>
        </w:rPr>
        <w:t>一、教学目标</w:t>
      </w:r>
    </w:p>
    <w:p>
      <w:pPr>
        <w:ind w:firstLine="416" w:firstLineChars="200"/>
        <w:rPr>
          <w:rFonts w:ascii="Calibri" w:hAnsi="Calibri" w:eastAsia="宋体" w:cs="Times New Roman"/>
        </w:rPr>
      </w:pPr>
      <w:r>
        <w:rPr>
          <w:rFonts w:hint="eastAsia" w:ascii="Calibri" w:hAnsi="Calibri" w:eastAsia="宋体" w:cs="Times New Roman"/>
        </w:rPr>
        <w:t>（一）了解</w:t>
      </w:r>
      <w:r>
        <w:rPr>
          <w:rFonts w:ascii="Calibri" w:hAnsi="Calibri" w:eastAsia="宋体" w:cs="Times New Roman"/>
        </w:rPr>
        <w:t>卫生法的基本原则，并了解在医疗实践中的意义</w:t>
      </w:r>
    </w:p>
    <w:p>
      <w:pPr>
        <w:ind w:firstLine="416" w:firstLineChars="200"/>
        <w:rPr>
          <w:rFonts w:ascii="Calibri" w:hAnsi="Calibri" w:eastAsia="宋体" w:cs="Times New Roman"/>
        </w:rPr>
      </w:pPr>
      <w:r>
        <w:rPr>
          <w:rFonts w:hint="eastAsia" w:ascii="Calibri" w:hAnsi="Calibri" w:eastAsia="宋体" w:cs="Times New Roman"/>
        </w:rPr>
        <w:t>（二）熟悉</w:t>
      </w:r>
      <w:r>
        <w:rPr>
          <w:rFonts w:ascii="Calibri" w:hAnsi="Calibri" w:eastAsia="宋体" w:cs="Times New Roman"/>
        </w:rPr>
        <w:t>我国卫生法</w:t>
      </w:r>
      <w:r>
        <w:rPr>
          <w:rFonts w:hint="eastAsia" w:ascii="Calibri" w:hAnsi="Calibri" w:eastAsia="宋体" w:cs="Times New Roman"/>
        </w:rPr>
        <w:t>渊源及</w:t>
      </w:r>
      <w:r>
        <w:rPr>
          <w:rFonts w:ascii="Calibri" w:hAnsi="Calibri" w:eastAsia="宋体" w:cs="Times New Roman"/>
        </w:rPr>
        <w:t>体系</w:t>
      </w:r>
    </w:p>
    <w:p>
      <w:pPr>
        <w:ind w:firstLine="416" w:firstLineChars="200"/>
        <w:rPr>
          <w:rFonts w:ascii="Calibri" w:hAnsi="Calibri" w:eastAsia="宋体" w:cs="Times New Roman"/>
        </w:rPr>
      </w:pPr>
      <w:r>
        <w:rPr>
          <w:rFonts w:hint="eastAsia" w:ascii="Calibri" w:hAnsi="Calibri" w:eastAsia="宋体" w:cs="Times New Roman"/>
        </w:rPr>
        <w:t>（三）掌握</w:t>
      </w:r>
      <w:r>
        <w:rPr>
          <w:rFonts w:ascii="Calibri" w:hAnsi="Calibri" w:eastAsia="宋体" w:cs="Times New Roman"/>
        </w:rPr>
        <w:t>卫生</w:t>
      </w:r>
      <w:r>
        <w:rPr>
          <w:rFonts w:hint="eastAsia" w:ascii="Calibri" w:hAnsi="Calibri" w:eastAsia="宋体" w:cs="Times New Roman"/>
        </w:rPr>
        <w:t>法及医事法（含护士法）的概念、调整对象</w:t>
      </w:r>
    </w:p>
    <w:p>
      <w:pPr>
        <w:ind w:firstLine="416" w:firstLineChars="200"/>
        <w:rPr>
          <w:rFonts w:ascii="宋体" w:hAnsi="宋体"/>
          <w:bCs/>
          <w:snapToGrid w:val="0"/>
          <w:kern w:val="0"/>
          <w:szCs w:val="21"/>
        </w:rPr>
      </w:pPr>
      <w:r>
        <w:rPr>
          <w:rFonts w:hint="eastAsia" w:ascii="黑体" w:hAnsi="黑体" w:eastAsia="黑体"/>
          <w:bCs/>
          <w:snapToGrid w:val="0"/>
          <w:kern w:val="0"/>
        </w:rPr>
        <w:t>二、教学内容</w:t>
      </w:r>
    </w:p>
    <w:p>
      <w:pPr>
        <w:ind w:firstLine="416" w:firstLineChars="200"/>
      </w:pPr>
      <w:r>
        <w:t>（一）卫生法学概述</w:t>
      </w:r>
    </w:p>
    <w:p>
      <w:pPr>
        <w:ind w:firstLine="416" w:firstLineChars="200"/>
      </w:pPr>
      <w:r>
        <w:rPr>
          <w:rFonts w:hint="eastAsia"/>
        </w:rPr>
        <w:t>（二）</w:t>
      </w:r>
      <w:r>
        <w:t>卫生法及医事法（含护理法）的调整对象</w:t>
      </w:r>
    </w:p>
    <w:p>
      <w:pPr>
        <w:ind w:firstLine="416" w:firstLineChars="200"/>
      </w:pPr>
      <w:r>
        <w:rPr>
          <w:rFonts w:hint="eastAsia"/>
        </w:rPr>
        <w:t>（三）</w:t>
      </w:r>
      <w:r>
        <w:t>卫生法及医事法（含护理法）的基本原则</w:t>
      </w:r>
    </w:p>
    <w:p>
      <w:pPr>
        <w:ind w:firstLine="416" w:firstLineChars="200"/>
      </w:pPr>
      <w:r>
        <w:rPr>
          <w:rFonts w:hint="eastAsia"/>
        </w:rPr>
        <w:t>（四）</w:t>
      </w:r>
      <w:r>
        <w:t>卫生法的体系</w:t>
      </w:r>
    </w:p>
    <w:p>
      <w:pPr>
        <w:ind w:left="420"/>
        <w:rPr>
          <w:rFonts w:eastAsia="黑体"/>
        </w:rPr>
      </w:pPr>
      <w:r>
        <w:rPr>
          <w:rFonts w:hint="eastAsia" w:eastAsia="黑体"/>
        </w:rPr>
        <w:t>三、教学学时安排</w:t>
      </w:r>
    </w:p>
    <w:p>
      <w:pPr>
        <w:ind w:firstLine="416" w:firstLineChars="200"/>
        <w:rPr>
          <w:rFonts w:asciiTheme="minorEastAsia" w:hAnsiTheme="minorEastAsia" w:cstheme="minorEastAsia"/>
        </w:rPr>
      </w:pPr>
      <w:r>
        <w:rPr>
          <w:rFonts w:hint="eastAsia" w:asciiTheme="minorEastAsia" w:hAnsiTheme="minorEastAsia" w:cstheme="minorEastAsia"/>
        </w:rPr>
        <w:t>1学时</w:t>
      </w:r>
    </w:p>
    <w:p>
      <w:pPr>
        <w:numPr>
          <w:ilvl w:val="0"/>
          <w:numId w:val="1"/>
        </w:numPr>
        <w:ind w:left="420"/>
        <w:rPr>
          <w:rFonts w:eastAsia="黑体"/>
        </w:rPr>
      </w:pPr>
      <w:r>
        <w:rPr>
          <w:rFonts w:hint="eastAsia" w:eastAsia="黑体"/>
        </w:rPr>
        <w:t>教学方法</w:t>
      </w:r>
    </w:p>
    <w:p>
      <w:pPr>
        <w:rPr>
          <w:rFonts w:asciiTheme="minorEastAsia" w:hAnsiTheme="minorEastAsia" w:cstheme="minorEastAsia"/>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课堂讲授、案例学习</w:t>
      </w:r>
    </w:p>
    <w:p>
      <w:pPr>
        <w:rPr>
          <w:sz w:val="10"/>
          <w:szCs w:val="10"/>
        </w:rPr>
      </w:pPr>
    </w:p>
    <w:p>
      <w:pPr>
        <w:jc w:val="center"/>
        <w:rPr>
          <w:rFonts w:ascii="宋体" w:hAnsi="宋体"/>
          <w:bCs/>
          <w:snapToGrid w:val="0"/>
          <w:kern w:val="0"/>
          <w:szCs w:val="21"/>
        </w:rPr>
      </w:pPr>
      <w:r>
        <w:rPr>
          <w:rFonts w:hint="eastAsia" w:ascii="黑体" w:hAnsi="黑体" w:eastAsia="黑体" w:cs="黑体"/>
          <w:bCs/>
          <w:snapToGrid w:val="0"/>
          <w:kern w:val="0"/>
          <w:sz w:val="28"/>
          <w:szCs w:val="28"/>
        </w:rPr>
        <w:t>第二章  护士执业资格与执业规则</w:t>
      </w:r>
    </w:p>
    <w:p>
      <w:pPr>
        <w:ind w:firstLine="416" w:firstLineChars="200"/>
        <w:rPr>
          <w:rFonts w:ascii="黑体" w:hAnsi="黑体" w:eastAsia="黑体"/>
          <w:bCs/>
          <w:snapToGrid w:val="0"/>
          <w:kern w:val="0"/>
          <w:szCs w:val="21"/>
        </w:rPr>
      </w:pPr>
      <w:r>
        <w:rPr>
          <w:rFonts w:hint="eastAsia" w:ascii="黑体" w:hAnsi="黑体" w:eastAsia="黑体"/>
          <w:bCs/>
          <w:snapToGrid w:val="0"/>
          <w:kern w:val="0"/>
          <w:szCs w:val="21"/>
        </w:rPr>
        <w:t>一、教学目的</w:t>
      </w:r>
    </w:p>
    <w:p>
      <w:pPr>
        <w:ind w:firstLine="416" w:firstLineChars="200"/>
        <w:rPr>
          <w:rFonts w:ascii="Calibri" w:hAnsi="Calibri" w:eastAsia="宋体" w:cs="Times New Roman"/>
        </w:rPr>
      </w:pPr>
      <w:r>
        <w:rPr>
          <w:rFonts w:hint="eastAsia" w:ascii="Calibri" w:hAnsi="Calibri" w:eastAsia="宋体" w:cs="Times New Roman"/>
        </w:rPr>
        <w:t>（一）了解健康管理相关法律制度，并了解在医疗实践中运用的意义。</w:t>
      </w:r>
    </w:p>
    <w:p>
      <w:pPr>
        <w:ind w:firstLine="416" w:firstLineChars="200"/>
        <w:rPr>
          <w:rFonts w:ascii="Calibri" w:hAnsi="Calibri" w:eastAsia="宋体" w:cs="Times New Roman"/>
          <w:color w:val="FF0000"/>
        </w:rPr>
      </w:pPr>
      <w:r>
        <w:rPr>
          <w:rFonts w:hint="eastAsia" w:ascii="Calibri" w:hAnsi="Calibri" w:eastAsia="宋体" w:cs="Times New Roman"/>
        </w:rPr>
        <w:t>（二）熟悉医疗核心制度；熟悉护士权利与义务及其相关法律规定</w:t>
      </w:r>
      <w:r>
        <w:rPr>
          <w:rFonts w:hint="eastAsia" w:ascii="Calibri" w:hAnsi="Calibri" w:eastAsia="宋体" w:cs="Times New Roman"/>
          <w:color w:val="FF0000"/>
        </w:rPr>
        <w:t>※</w:t>
      </w:r>
    </w:p>
    <w:p>
      <w:pPr>
        <w:ind w:firstLine="416" w:firstLineChars="200"/>
        <w:rPr>
          <w:rFonts w:ascii="Calibri" w:hAnsi="Calibri" w:eastAsia="宋体" w:cs="Times New Roman"/>
        </w:rPr>
      </w:pPr>
      <w:r>
        <w:rPr>
          <w:rFonts w:hint="eastAsia" w:ascii="Calibri" w:hAnsi="Calibri" w:eastAsia="宋体" w:cs="Times New Roman"/>
        </w:rPr>
        <w:t>（三）掌握护士执业资格与执业规则，并能正确熟练运用于临床实践中</w:t>
      </w:r>
      <w:r>
        <w:rPr>
          <w:rFonts w:hint="eastAsia" w:ascii="Calibri" w:hAnsi="Calibri" w:eastAsia="宋体" w:cs="Times New Roman"/>
          <w:color w:val="FF0000"/>
        </w:rPr>
        <w:t>※</w:t>
      </w:r>
    </w:p>
    <w:p>
      <w:pPr>
        <w:ind w:firstLine="416" w:firstLineChars="200"/>
        <w:rPr>
          <w:rFonts w:ascii="宋体" w:hAnsi="宋体"/>
          <w:bCs/>
          <w:snapToGrid w:val="0"/>
          <w:kern w:val="0"/>
          <w:szCs w:val="21"/>
        </w:rPr>
      </w:pPr>
      <w:r>
        <w:rPr>
          <w:rFonts w:hint="eastAsia" w:ascii="黑体" w:hAnsi="黑体" w:eastAsia="黑体"/>
          <w:bCs/>
          <w:snapToGrid w:val="0"/>
          <w:kern w:val="0"/>
        </w:rPr>
        <w:t>二、教学内容</w:t>
      </w:r>
    </w:p>
    <w:p>
      <w:pPr>
        <w:ind w:firstLine="416" w:firstLineChars="200"/>
      </w:pPr>
      <w:r>
        <w:rPr>
          <w:rFonts w:hint="eastAsia"/>
        </w:rPr>
        <w:t>（一）护士管理基本法律法规</w:t>
      </w:r>
      <w:r>
        <w:rPr>
          <w:rFonts w:hint="eastAsia" w:ascii="Calibri" w:hAnsi="Calibri" w:eastAsia="宋体" w:cs="Times New Roman"/>
          <w:color w:val="FF0000"/>
        </w:rPr>
        <w:t>※</w:t>
      </w:r>
    </w:p>
    <w:p>
      <w:pPr>
        <w:ind w:firstLine="416" w:firstLineChars="200"/>
      </w:pPr>
      <w:r>
        <w:rPr>
          <w:rFonts w:hint="eastAsia"/>
        </w:rPr>
        <w:t>（二）护士的执业权利和义务</w:t>
      </w:r>
      <w:r>
        <w:rPr>
          <w:rFonts w:hint="eastAsia" w:ascii="Calibri" w:hAnsi="Calibri" w:eastAsia="宋体" w:cs="Times New Roman"/>
          <w:color w:val="FF0000"/>
        </w:rPr>
        <w:t>※</w:t>
      </w:r>
    </w:p>
    <w:p>
      <w:pPr>
        <w:ind w:firstLine="416" w:firstLineChars="200"/>
      </w:pPr>
      <w:r>
        <w:rPr>
          <w:rFonts w:hint="eastAsia"/>
        </w:rPr>
        <w:t>（三）医疗质量安全核心制度</w:t>
      </w:r>
      <w:r>
        <w:rPr>
          <w:rFonts w:hint="eastAsia"/>
          <w:color w:val="FF0000"/>
        </w:rPr>
        <w:t>※</w:t>
      </w:r>
    </w:p>
    <w:p>
      <w:pPr>
        <w:ind w:firstLine="416" w:firstLineChars="200"/>
      </w:pPr>
      <w:r>
        <w:rPr>
          <w:rFonts w:hint="eastAsia"/>
        </w:rPr>
        <w:t>（四）健康管理相关法律法规</w:t>
      </w:r>
    </w:p>
    <w:p>
      <w:pPr>
        <w:ind w:left="420"/>
        <w:rPr>
          <w:rFonts w:eastAsia="黑体"/>
        </w:rPr>
      </w:pPr>
      <w:r>
        <w:rPr>
          <w:rFonts w:hint="eastAsia" w:eastAsia="黑体"/>
        </w:rPr>
        <w:t>三、教学学时安排</w:t>
      </w:r>
    </w:p>
    <w:p>
      <w:pPr>
        <w:ind w:firstLine="416" w:firstLineChars="200"/>
        <w:rPr>
          <w:rFonts w:asciiTheme="minorEastAsia" w:hAnsiTheme="minorEastAsia" w:cstheme="minorEastAsia"/>
        </w:rPr>
      </w:pPr>
      <w:r>
        <w:rPr>
          <w:rFonts w:hint="eastAsia" w:asciiTheme="minorEastAsia" w:hAnsiTheme="minorEastAsia" w:cstheme="minorEastAsia"/>
        </w:rPr>
        <w:t>3学时</w:t>
      </w:r>
    </w:p>
    <w:p>
      <w:pPr>
        <w:ind w:firstLine="416" w:firstLineChars="200"/>
        <w:rPr>
          <w:rFonts w:eastAsia="黑体"/>
        </w:rPr>
      </w:pPr>
      <w:r>
        <w:rPr>
          <w:rFonts w:hint="eastAsia" w:eastAsia="黑体"/>
        </w:rPr>
        <w:t>四、教学方法</w:t>
      </w:r>
    </w:p>
    <w:p>
      <w:pPr>
        <w:ind w:firstLine="416" w:firstLineChars="200"/>
        <w:rPr>
          <w:rFonts w:asciiTheme="minorEastAsia" w:hAnsiTheme="minorEastAsia" w:cstheme="minorEastAsia"/>
        </w:rPr>
      </w:pPr>
      <w:r>
        <w:rPr>
          <w:rFonts w:hint="eastAsia" w:asciiTheme="minorEastAsia" w:hAnsiTheme="minorEastAsia" w:cstheme="minorEastAsia"/>
        </w:rPr>
        <w:t>课堂讲授、案例分析讨论</w:t>
      </w:r>
    </w:p>
    <w:p>
      <w:pPr>
        <w:rPr>
          <w:rFonts w:ascii="宋体" w:hAnsi="宋体" w:eastAsia="宋体" w:cs="宋体"/>
          <w:sz w:val="10"/>
          <w:szCs w:val="10"/>
        </w:rPr>
      </w:pPr>
    </w:p>
    <w:p>
      <w:pPr>
        <w:jc w:val="center"/>
        <w:rPr>
          <w:rFonts w:ascii="宋体" w:hAnsi="宋体"/>
          <w:bCs/>
          <w:snapToGrid w:val="0"/>
          <w:kern w:val="0"/>
          <w:szCs w:val="21"/>
        </w:rPr>
      </w:pPr>
      <w:r>
        <w:rPr>
          <w:rFonts w:hint="eastAsia" w:ascii="黑体" w:hAnsi="黑体" w:eastAsia="黑体" w:cs="黑体"/>
          <w:bCs/>
          <w:snapToGrid w:val="0"/>
          <w:kern w:val="0"/>
          <w:sz w:val="28"/>
          <w:szCs w:val="28"/>
        </w:rPr>
        <w:t>第三章  护患法律关系与护理行为</w:t>
      </w:r>
    </w:p>
    <w:p>
      <w:pPr>
        <w:ind w:firstLine="416" w:firstLineChars="200"/>
        <w:rPr>
          <w:rFonts w:ascii="黑体" w:hAnsi="黑体" w:eastAsia="黑体"/>
          <w:bCs/>
          <w:snapToGrid w:val="0"/>
          <w:kern w:val="0"/>
          <w:szCs w:val="21"/>
        </w:rPr>
      </w:pPr>
      <w:r>
        <w:rPr>
          <w:rFonts w:hint="eastAsia" w:ascii="黑体" w:hAnsi="黑体" w:eastAsia="黑体"/>
          <w:bCs/>
          <w:snapToGrid w:val="0"/>
          <w:kern w:val="0"/>
          <w:szCs w:val="21"/>
        </w:rPr>
        <w:t>一、教学目的</w:t>
      </w:r>
    </w:p>
    <w:p>
      <w:pPr>
        <w:ind w:firstLine="416" w:firstLineChars="200"/>
        <w:rPr>
          <w:rFonts w:ascii="Calibri" w:hAnsi="Calibri" w:eastAsia="宋体" w:cs="Times New Roman"/>
        </w:rPr>
      </w:pPr>
      <w:r>
        <w:rPr>
          <w:rFonts w:hint="eastAsia" w:ascii="Calibri" w:hAnsi="Calibri" w:eastAsia="宋体" w:cs="Times New Roman"/>
        </w:rPr>
        <w:t>（一）了解</w:t>
      </w:r>
      <w:r>
        <w:rPr>
          <w:rFonts w:ascii="Calibri" w:hAnsi="Calibri" w:eastAsia="宋体" w:cs="Times New Roman"/>
        </w:rPr>
        <w:t>法律在护理工作中的意义</w:t>
      </w:r>
    </w:p>
    <w:p>
      <w:pPr>
        <w:ind w:firstLine="416" w:firstLineChars="200"/>
        <w:rPr>
          <w:rFonts w:ascii="Calibri" w:hAnsi="Calibri" w:eastAsia="宋体" w:cs="Times New Roman"/>
        </w:rPr>
      </w:pPr>
      <w:r>
        <w:rPr>
          <w:rFonts w:hint="eastAsia" w:ascii="Calibri" w:hAnsi="Calibri" w:eastAsia="宋体" w:cs="Times New Roman"/>
        </w:rPr>
        <w:t>（二）熟悉</w:t>
      </w:r>
      <w:r>
        <w:rPr>
          <w:rFonts w:ascii="Calibri" w:hAnsi="Calibri" w:eastAsia="宋体" w:cs="Times New Roman"/>
        </w:rPr>
        <w:t>护理行为和护患关系的定义</w:t>
      </w:r>
    </w:p>
    <w:p>
      <w:pPr>
        <w:ind w:firstLine="416" w:firstLineChars="200"/>
        <w:rPr>
          <w:rFonts w:ascii="Calibri" w:hAnsi="Calibri" w:eastAsia="宋体" w:cs="Times New Roman"/>
        </w:rPr>
      </w:pPr>
      <w:r>
        <w:rPr>
          <w:rFonts w:hint="eastAsia" w:ascii="Calibri" w:hAnsi="Calibri" w:eastAsia="宋体" w:cs="Times New Roman"/>
        </w:rPr>
        <w:t>（三）掌握</w:t>
      </w:r>
      <w:r>
        <w:rPr>
          <w:rFonts w:ascii="Calibri" w:hAnsi="Calibri" w:eastAsia="宋体" w:cs="Times New Roman"/>
        </w:rPr>
        <w:t>护患法律关系的内涵及属性；护患双方权利与义务</w:t>
      </w:r>
      <w:r>
        <w:rPr>
          <w:rFonts w:hint="eastAsia" w:ascii="Calibri" w:hAnsi="Calibri" w:eastAsia="宋体" w:cs="Times New Roman"/>
          <w:color w:val="FF0000"/>
        </w:rPr>
        <w:t>※</w:t>
      </w:r>
    </w:p>
    <w:p>
      <w:pPr>
        <w:ind w:firstLine="416" w:firstLineChars="200"/>
        <w:rPr>
          <w:rFonts w:ascii="Calibri" w:hAnsi="Calibri" w:eastAsia="宋体" w:cs="Times New Roman"/>
        </w:rPr>
      </w:pPr>
      <w:r>
        <w:rPr>
          <w:rFonts w:hint="eastAsia" w:ascii="Calibri" w:hAnsi="Calibri" w:eastAsia="宋体" w:cs="Times New Roman"/>
        </w:rPr>
        <w:t>（四）</w:t>
      </w:r>
      <w:r>
        <w:rPr>
          <w:rFonts w:ascii="Calibri" w:hAnsi="Calibri" w:eastAsia="宋体" w:cs="Times New Roman"/>
        </w:rPr>
        <w:t>学会通过实施护理行为来构建良好的护患关系，增强爱专业、学技术的积极性和以人民为中心，全心全意服务患者，建立良好护患关系的信心。</w:t>
      </w:r>
    </w:p>
    <w:p>
      <w:pPr>
        <w:ind w:firstLine="416" w:firstLineChars="200"/>
        <w:rPr>
          <w:rFonts w:ascii="宋体" w:hAnsi="宋体"/>
          <w:bCs/>
          <w:snapToGrid w:val="0"/>
          <w:kern w:val="0"/>
          <w:szCs w:val="21"/>
        </w:rPr>
      </w:pPr>
      <w:r>
        <w:rPr>
          <w:rFonts w:hint="eastAsia" w:ascii="黑体" w:hAnsi="黑体" w:eastAsia="黑体"/>
          <w:bCs/>
          <w:snapToGrid w:val="0"/>
          <w:kern w:val="0"/>
        </w:rPr>
        <w:t>二、教学内容</w:t>
      </w:r>
    </w:p>
    <w:p>
      <w:pPr>
        <w:ind w:firstLine="416" w:firstLineChars="200"/>
        <w:rPr>
          <w:rFonts w:ascii="Times New Roman" w:hAnsi="Times New Roman" w:cs="Times New Roman"/>
        </w:rPr>
      </w:pPr>
      <w:r>
        <w:t>（一）</w:t>
      </w:r>
      <w:r>
        <w:rPr>
          <w:rFonts w:hint="eastAsia"/>
        </w:rPr>
        <w:t>护患法律关系概述</w:t>
      </w:r>
    </w:p>
    <w:p>
      <w:pPr>
        <w:ind w:firstLine="416" w:firstLineChars="200"/>
        <w:rPr>
          <w:rFonts w:ascii="Calibri" w:hAnsi="Calibri" w:eastAsia="宋体" w:cs="Times New Roman"/>
          <w:color w:val="FF0000"/>
        </w:rPr>
      </w:pPr>
      <w:r>
        <w:t>（二）</w:t>
      </w:r>
      <w:r>
        <w:rPr>
          <w:rFonts w:hint="eastAsia"/>
        </w:rPr>
        <w:t>医护、患者的权利与义务</w:t>
      </w:r>
      <w:r>
        <w:rPr>
          <w:rFonts w:hint="eastAsia" w:ascii="Calibri" w:hAnsi="Calibri" w:eastAsia="宋体" w:cs="Times New Roman"/>
          <w:color w:val="FF0000"/>
        </w:rPr>
        <w:t>※</w:t>
      </w:r>
    </w:p>
    <w:p>
      <w:pPr>
        <w:ind w:firstLine="416" w:firstLineChars="200"/>
        <w:rPr>
          <w:rFonts w:eastAsia="黑体"/>
        </w:rPr>
      </w:pPr>
      <w:r>
        <w:rPr>
          <w:rFonts w:hint="eastAsia" w:eastAsia="黑体"/>
        </w:rPr>
        <w:t>三、教学学时安排</w:t>
      </w:r>
    </w:p>
    <w:p>
      <w:pPr>
        <w:ind w:firstLine="416" w:firstLineChars="200"/>
        <w:rPr>
          <w:rFonts w:asciiTheme="minorEastAsia" w:hAnsiTheme="minorEastAsia" w:cstheme="minorEastAsia"/>
        </w:rPr>
      </w:pPr>
      <w:r>
        <w:rPr>
          <w:rFonts w:hint="eastAsia" w:asciiTheme="minorEastAsia" w:hAnsiTheme="minorEastAsia" w:cstheme="minorEastAsia"/>
        </w:rPr>
        <w:t>4学时</w:t>
      </w:r>
    </w:p>
    <w:p>
      <w:pPr>
        <w:ind w:firstLine="416" w:firstLineChars="200"/>
        <w:rPr>
          <w:rFonts w:eastAsia="黑体"/>
        </w:rPr>
      </w:pPr>
      <w:r>
        <w:rPr>
          <w:rFonts w:hint="eastAsia" w:eastAsia="黑体"/>
        </w:rPr>
        <w:t>四、教学方法</w:t>
      </w:r>
    </w:p>
    <w:p>
      <w:pPr>
        <w:ind w:firstLine="415"/>
        <w:rPr>
          <w:rFonts w:asciiTheme="minorEastAsia" w:hAnsiTheme="minorEastAsia" w:cstheme="minorEastAsia"/>
        </w:rPr>
      </w:pPr>
      <w:r>
        <w:rPr>
          <w:rFonts w:hint="eastAsia" w:asciiTheme="minorEastAsia" w:hAnsiTheme="minorEastAsia" w:cstheme="minorEastAsia"/>
        </w:rPr>
        <w:t>课堂讲授、案例分析讨论</w:t>
      </w:r>
    </w:p>
    <w:p>
      <w:pPr>
        <w:ind w:firstLine="415"/>
        <w:rPr>
          <w:rFonts w:asciiTheme="minorEastAsia" w:hAnsiTheme="minorEastAsia" w:cstheme="minorEastAsia"/>
          <w:sz w:val="10"/>
          <w:szCs w:val="10"/>
        </w:rPr>
      </w:pPr>
    </w:p>
    <w:p>
      <w:pPr>
        <w:jc w:val="center"/>
        <w:rPr>
          <w:rFonts w:ascii="宋体" w:hAnsi="宋体"/>
          <w:bCs/>
          <w:snapToGrid w:val="0"/>
          <w:kern w:val="0"/>
          <w:szCs w:val="21"/>
        </w:rPr>
      </w:pPr>
      <w:r>
        <w:rPr>
          <w:rFonts w:hint="eastAsia" w:ascii="黑体" w:hAnsi="黑体" w:eastAsia="黑体" w:cs="黑体"/>
          <w:bCs/>
          <w:snapToGrid w:val="0"/>
          <w:kern w:val="0"/>
          <w:sz w:val="28"/>
          <w:szCs w:val="28"/>
        </w:rPr>
        <w:t>第四章  临床护理注意义务与护理过失认定</w:t>
      </w:r>
    </w:p>
    <w:p>
      <w:pPr>
        <w:ind w:firstLine="416" w:firstLineChars="200"/>
        <w:rPr>
          <w:rFonts w:ascii="黑体" w:hAnsi="黑体" w:eastAsia="黑体"/>
          <w:bCs/>
          <w:snapToGrid w:val="0"/>
          <w:kern w:val="0"/>
          <w:szCs w:val="21"/>
        </w:rPr>
      </w:pPr>
      <w:r>
        <w:rPr>
          <w:rFonts w:hint="eastAsia" w:ascii="黑体" w:hAnsi="黑体" w:eastAsia="黑体"/>
          <w:bCs/>
          <w:snapToGrid w:val="0"/>
          <w:kern w:val="0"/>
          <w:szCs w:val="21"/>
        </w:rPr>
        <w:t>一、教学目的</w:t>
      </w:r>
    </w:p>
    <w:p>
      <w:pPr>
        <w:ind w:firstLine="416" w:firstLineChars="200"/>
        <w:rPr>
          <w:rFonts w:ascii="Calibri" w:hAnsi="Calibri" w:eastAsia="宋体" w:cs="Times New Roman"/>
        </w:rPr>
      </w:pPr>
      <w:r>
        <w:rPr>
          <w:rFonts w:hint="eastAsia" w:ascii="Calibri" w:hAnsi="Calibri" w:eastAsia="宋体" w:cs="Times New Roman"/>
        </w:rPr>
        <w:t>（一）了解护理与病人安全的关系及意义；了解</w:t>
      </w:r>
      <w:r>
        <w:rPr>
          <w:rFonts w:ascii="Calibri" w:hAnsi="Calibri" w:eastAsia="宋体" w:cs="Times New Roman"/>
        </w:rPr>
        <w:t>临床护理的注意义务基本含义</w:t>
      </w:r>
    </w:p>
    <w:p>
      <w:pPr>
        <w:ind w:firstLine="416" w:firstLineChars="200"/>
        <w:rPr>
          <w:rFonts w:ascii="Calibri" w:hAnsi="Calibri" w:eastAsia="宋体" w:cs="Times New Roman"/>
        </w:rPr>
      </w:pPr>
      <w:r>
        <w:rPr>
          <w:rFonts w:hint="eastAsia" w:ascii="Calibri" w:hAnsi="Calibri" w:eastAsia="宋体" w:cs="Times New Roman"/>
        </w:rPr>
        <w:t>（二）熟悉护理注意义务的法律依据</w:t>
      </w:r>
      <w:r>
        <w:rPr>
          <w:rFonts w:hint="eastAsia" w:ascii="Calibri" w:hAnsi="Calibri" w:eastAsia="宋体" w:cs="Times New Roman"/>
          <w:color w:val="FF0000"/>
        </w:rPr>
        <w:t>※</w:t>
      </w:r>
    </w:p>
    <w:p>
      <w:pPr>
        <w:ind w:firstLine="416" w:firstLineChars="200"/>
        <w:rPr>
          <w:rFonts w:ascii="Calibri" w:hAnsi="Calibri" w:eastAsia="宋体" w:cs="Times New Roman"/>
        </w:rPr>
      </w:pPr>
      <w:r>
        <w:rPr>
          <w:rFonts w:hint="eastAsia" w:ascii="Calibri" w:hAnsi="Calibri" w:eastAsia="宋体" w:cs="Times New Roman"/>
        </w:rPr>
        <w:t>（三）掌握临床护理具体注意义务、临床基础护理和专科护理注意义务法律问题及护理过失的认定；掌握</w:t>
      </w:r>
      <w:r>
        <w:rPr>
          <w:rFonts w:ascii="Calibri" w:hAnsi="Calibri" w:eastAsia="宋体" w:cs="Times New Roman"/>
        </w:rPr>
        <w:t>护理教育和护理科研中的法律问题</w:t>
      </w:r>
      <w:r>
        <w:rPr>
          <w:rFonts w:hint="eastAsia" w:ascii="Calibri" w:hAnsi="Calibri" w:eastAsia="宋体" w:cs="Times New Roman"/>
          <w:color w:val="FF0000"/>
        </w:rPr>
        <w:t>※</w:t>
      </w:r>
    </w:p>
    <w:p>
      <w:pPr>
        <w:ind w:firstLine="416" w:firstLineChars="200"/>
        <w:rPr>
          <w:rFonts w:ascii="宋体" w:hAnsi="宋体"/>
          <w:bCs/>
          <w:snapToGrid w:val="0"/>
          <w:kern w:val="0"/>
          <w:szCs w:val="21"/>
        </w:rPr>
      </w:pPr>
      <w:r>
        <w:rPr>
          <w:rFonts w:hint="eastAsia" w:ascii="黑体" w:hAnsi="黑体" w:eastAsia="黑体"/>
          <w:bCs/>
          <w:snapToGrid w:val="0"/>
          <w:kern w:val="0"/>
        </w:rPr>
        <w:t>二、教学内容</w:t>
      </w:r>
    </w:p>
    <w:p>
      <w:pPr>
        <w:ind w:firstLine="416" w:firstLineChars="200"/>
      </w:pPr>
      <w:r>
        <w:t>（一）护理与病人安全</w:t>
      </w:r>
    </w:p>
    <w:p>
      <w:pPr>
        <w:ind w:firstLine="416" w:firstLineChars="200"/>
      </w:pPr>
      <w:r>
        <w:rPr>
          <w:rFonts w:hint="eastAsia"/>
        </w:rPr>
        <w:t>1.</w:t>
      </w:r>
      <w:r>
        <w:t>安全文化</w:t>
      </w:r>
      <w:r>
        <w:rPr>
          <w:rFonts w:hint="eastAsia"/>
        </w:rPr>
        <w:t>、护理与病人安全</w:t>
      </w:r>
    </w:p>
    <w:p>
      <w:pPr>
        <w:ind w:firstLine="416" w:firstLineChars="200"/>
      </w:pPr>
      <w:r>
        <w:rPr>
          <w:rFonts w:hint="eastAsia"/>
        </w:rPr>
        <w:t>2.病人安全管理、</w:t>
      </w:r>
      <w:r>
        <w:t>病人安全事件报告</w:t>
      </w:r>
    </w:p>
    <w:p>
      <w:pPr>
        <w:ind w:firstLine="416" w:firstLineChars="200"/>
      </w:pPr>
      <w:r>
        <w:rPr>
          <w:rFonts w:hint="eastAsia"/>
        </w:rPr>
        <w:t>3.</w:t>
      </w:r>
      <w:r>
        <w:t>病人护理安全管理</w:t>
      </w:r>
      <w:r>
        <w:rPr>
          <w:rFonts w:hint="eastAsia"/>
        </w:rPr>
        <w:t>策略</w:t>
      </w:r>
    </w:p>
    <w:p>
      <w:pPr>
        <w:numPr>
          <w:ilvl w:val="0"/>
          <w:numId w:val="2"/>
        </w:numPr>
        <w:ind w:firstLine="416" w:firstLineChars="200"/>
      </w:pPr>
      <w:r>
        <w:t>临床护理注意义务与护理过失</w:t>
      </w:r>
      <w:r>
        <w:rPr>
          <w:rFonts w:hint="eastAsia" w:ascii="Calibri" w:hAnsi="Calibri" w:eastAsia="宋体" w:cs="Times New Roman"/>
          <w:color w:val="FF0000"/>
        </w:rPr>
        <w:t>※</w:t>
      </w:r>
    </w:p>
    <w:p>
      <w:pPr>
        <w:ind w:firstLine="416" w:firstLineChars="200"/>
      </w:pPr>
      <w:r>
        <w:rPr>
          <w:rFonts w:hint="eastAsia"/>
        </w:rPr>
        <w:t>1.基础护理中的注意义务与护理过失，包括医院感染控制护理、护理文件（记录）的法律问题、医嘱处理、给药、输血、病情观察、特殊检查护理、健康教育、病人死亡等护理涉及的法律问题。</w:t>
      </w:r>
    </w:p>
    <w:p>
      <w:pPr>
        <w:ind w:firstLine="416" w:firstLineChars="200"/>
      </w:pPr>
      <w:r>
        <w:rPr>
          <w:rFonts w:hint="eastAsia"/>
        </w:rPr>
        <w:t>2.专科护理中的注意义务与护理过失，包括内、外、妇、儿、急救、重症监护、传染病、肿瘤患者老年患者等临床护理注意义务与护理过失</w:t>
      </w:r>
    </w:p>
    <w:p>
      <w:pPr>
        <w:ind w:firstLine="416" w:firstLineChars="200"/>
      </w:pPr>
      <w:r>
        <w:rPr>
          <w:rFonts w:hint="eastAsia"/>
        </w:rPr>
        <w:t>（三）</w:t>
      </w:r>
      <w:r>
        <w:t>护理教育和护理科研中的法律问题</w:t>
      </w:r>
    </w:p>
    <w:p>
      <w:pPr>
        <w:ind w:left="420"/>
        <w:rPr>
          <w:rFonts w:eastAsia="黑体"/>
        </w:rPr>
      </w:pPr>
      <w:r>
        <w:rPr>
          <w:rFonts w:hint="eastAsia" w:eastAsia="黑体"/>
        </w:rPr>
        <w:t>三、教学学时安排</w:t>
      </w:r>
    </w:p>
    <w:p>
      <w:pPr>
        <w:ind w:firstLine="416" w:firstLineChars="200"/>
        <w:rPr>
          <w:rFonts w:asciiTheme="minorEastAsia" w:hAnsiTheme="minorEastAsia" w:cstheme="minorEastAsia"/>
        </w:rPr>
      </w:pPr>
      <w:r>
        <w:rPr>
          <w:rFonts w:hint="eastAsia" w:asciiTheme="minorEastAsia" w:hAnsiTheme="minorEastAsia" w:cstheme="minorEastAsia"/>
        </w:rPr>
        <w:t>4学时</w:t>
      </w:r>
    </w:p>
    <w:p>
      <w:pPr>
        <w:ind w:firstLine="416" w:firstLineChars="200"/>
        <w:rPr>
          <w:rFonts w:eastAsia="黑体"/>
        </w:rPr>
      </w:pPr>
      <w:r>
        <w:rPr>
          <w:rFonts w:hint="eastAsia" w:eastAsia="黑体"/>
        </w:rPr>
        <w:t>四、教学方法</w:t>
      </w:r>
    </w:p>
    <w:p>
      <w:pPr>
        <w:ind w:firstLine="415"/>
        <w:rPr>
          <w:rFonts w:asciiTheme="minorEastAsia" w:hAnsiTheme="minorEastAsia" w:cstheme="minorEastAsia"/>
        </w:rPr>
      </w:pPr>
      <w:r>
        <w:rPr>
          <w:rFonts w:hint="eastAsia" w:asciiTheme="minorEastAsia" w:hAnsiTheme="minorEastAsia" w:cstheme="minorEastAsia"/>
        </w:rPr>
        <w:t>课堂讲授、案例分析讨论</w:t>
      </w:r>
    </w:p>
    <w:p>
      <w:pPr>
        <w:ind w:firstLine="415"/>
        <w:rPr>
          <w:rFonts w:asciiTheme="minorEastAsia" w:hAnsiTheme="minorEastAsia" w:cstheme="minorEastAsia"/>
          <w:sz w:val="10"/>
          <w:szCs w:val="10"/>
        </w:rPr>
      </w:pPr>
    </w:p>
    <w:p>
      <w:pPr>
        <w:jc w:val="center"/>
        <w:rPr>
          <w:rFonts w:ascii="宋体" w:hAnsi="宋体"/>
          <w:bCs/>
          <w:snapToGrid w:val="0"/>
          <w:kern w:val="0"/>
          <w:szCs w:val="21"/>
        </w:rPr>
      </w:pPr>
      <w:r>
        <w:rPr>
          <w:rFonts w:hint="eastAsia" w:ascii="黑体" w:hAnsi="黑体" w:eastAsia="黑体" w:cs="黑体"/>
          <w:bCs/>
          <w:snapToGrid w:val="0"/>
          <w:kern w:val="0"/>
          <w:sz w:val="28"/>
          <w:szCs w:val="28"/>
        </w:rPr>
        <w:t>第五章  护理法律责任与护理纠纷防范与处理</w:t>
      </w:r>
    </w:p>
    <w:p>
      <w:pPr>
        <w:ind w:firstLine="416" w:firstLineChars="200"/>
        <w:rPr>
          <w:rFonts w:ascii="黑体" w:hAnsi="黑体" w:eastAsia="黑体"/>
          <w:bCs/>
          <w:snapToGrid w:val="0"/>
          <w:kern w:val="0"/>
          <w:szCs w:val="21"/>
        </w:rPr>
      </w:pPr>
      <w:r>
        <w:rPr>
          <w:rFonts w:hint="eastAsia" w:ascii="黑体" w:hAnsi="黑体" w:eastAsia="黑体"/>
          <w:bCs/>
          <w:snapToGrid w:val="0"/>
          <w:kern w:val="0"/>
          <w:szCs w:val="21"/>
        </w:rPr>
        <w:t>一、教学目的</w:t>
      </w:r>
    </w:p>
    <w:p>
      <w:pPr>
        <w:ind w:firstLine="416" w:firstLineChars="200"/>
        <w:rPr>
          <w:rFonts w:ascii="Calibri" w:hAnsi="Calibri" w:eastAsia="宋体" w:cs="Times New Roman"/>
        </w:rPr>
      </w:pPr>
      <w:r>
        <w:rPr>
          <w:rFonts w:hint="eastAsia" w:ascii="Calibri" w:hAnsi="Calibri" w:eastAsia="宋体" w:cs="Times New Roman"/>
        </w:rPr>
        <w:t>（一）了解医疗护理法律责任概述；了解护理纠纷与护理医疗事故概述</w:t>
      </w:r>
    </w:p>
    <w:p>
      <w:pPr>
        <w:ind w:firstLine="416" w:firstLineChars="200"/>
        <w:rPr>
          <w:rFonts w:ascii="Calibri" w:hAnsi="Calibri" w:eastAsia="宋体" w:cs="Times New Roman"/>
        </w:rPr>
      </w:pPr>
      <w:r>
        <w:rPr>
          <w:rFonts w:hint="eastAsia" w:ascii="Calibri" w:hAnsi="Calibri" w:eastAsia="宋体" w:cs="Times New Roman"/>
        </w:rPr>
        <w:t>（二）熟悉护理法律责任的法律依据；熟悉护理纠纷与护理医疗事故的产生的原因</w:t>
      </w:r>
    </w:p>
    <w:p>
      <w:pPr>
        <w:ind w:firstLine="416" w:firstLineChars="200"/>
        <w:rPr>
          <w:rFonts w:ascii="宋体" w:hAnsi="宋体" w:eastAsia="宋体"/>
          <w:bCs/>
          <w:snapToGrid w:val="0"/>
          <w:kern w:val="0"/>
          <w:szCs w:val="21"/>
        </w:rPr>
      </w:pPr>
      <w:r>
        <w:rPr>
          <w:rFonts w:hint="eastAsia" w:ascii="Calibri" w:hAnsi="Calibri" w:eastAsia="宋体" w:cs="Times New Roman"/>
        </w:rPr>
        <w:t>（三）掌握护理民事责任及</w:t>
      </w:r>
      <w:r>
        <w:rPr>
          <w:rFonts w:hint="eastAsia"/>
        </w:rPr>
        <w:t>护理医疗损害的赔偿；护士临床实践中的法律风险的防范以及护理医疗事故的防范与处理、</w:t>
      </w:r>
      <w:r>
        <w:rPr>
          <w:rFonts w:hint="eastAsia" w:ascii="Calibri" w:hAnsi="Calibri" w:eastAsia="宋体" w:cs="Times New Roman"/>
          <w:color w:val="FF0000"/>
        </w:rPr>
        <w:t>※</w:t>
      </w:r>
    </w:p>
    <w:p>
      <w:pPr>
        <w:ind w:firstLine="416" w:firstLineChars="200"/>
        <w:rPr>
          <w:rFonts w:ascii="宋体" w:hAnsi="宋体"/>
          <w:bCs/>
          <w:snapToGrid w:val="0"/>
          <w:kern w:val="0"/>
          <w:szCs w:val="21"/>
        </w:rPr>
      </w:pPr>
      <w:r>
        <w:rPr>
          <w:rFonts w:hint="eastAsia" w:ascii="黑体" w:hAnsi="黑体" w:eastAsia="黑体"/>
          <w:bCs/>
          <w:snapToGrid w:val="0"/>
          <w:kern w:val="0"/>
        </w:rPr>
        <w:t>二、教学内容</w:t>
      </w:r>
    </w:p>
    <w:p>
      <w:pPr>
        <w:ind w:firstLine="416" w:firstLineChars="200"/>
      </w:pPr>
      <w:r>
        <w:t>（一）</w:t>
      </w:r>
      <w:r>
        <w:rPr>
          <w:rFonts w:hint="eastAsia"/>
        </w:rPr>
        <w:t>医疗护理法律责任</w:t>
      </w:r>
      <w:r>
        <w:rPr>
          <w:rFonts w:hint="eastAsia" w:ascii="Calibri" w:hAnsi="Calibri" w:eastAsia="宋体" w:cs="Times New Roman"/>
          <w:color w:val="FF0000"/>
        </w:rPr>
        <w:t>※</w:t>
      </w:r>
    </w:p>
    <w:p>
      <w:pPr>
        <w:ind w:firstLine="416" w:firstLineChars="200"/>
      </w:pPr>
      <w:r>
        <w:rPr>
          <w:rFonts w:hint="eastAsia"/>
        </w:rPr>
        <w:t>1.医疗护理过失责任概述.、医疗（护理）过失的认定标准</w:t>
      </w:r>
    </w:p>
    <w:p>
      <w:pPr>
        <w:ind w:firstLine="416" w:firstLineChars="200"/>
      </w:pPr>
      <w:r>
        <w:rPr>
          <w:rFonts w:hint="eastAsia"/>
        </w:rPr>
        <w:t>2医疗（护理）过失损害民事责任</w:t>
      </w:r>
    </w:p>
    <w:p>
      <w:pPr>
        <w:tabs>
          <w:tab w:val="left" w:pos="409"/>
        </w:tabs>
        <w:ind w:firstLine="416" w:firstLineChars="200"/>
      </w:pPr>
      <w:r>
        <w:rPr>
          <w:rFonts w:hint="eastAsia"/>
        </w:rPr>
        <w:t>3.医疗（护理）过失的行政责任和刑事责任</w:t>
      </w:r>
    </w:p>
    <w:p>
      <w:pPr>
        <w:ind w:firstLine="416" w:firstLineChars="200"/>
      </w:pPr>
      <w:r>
        <w:rPr>
          <w:rFonts w:hint="eastAsia"/>
        </w:rPr>
        <w:t>（二）护理纠纷防范与处理</w:t>
      </w:r>
      <w:r>
        <w:rPr>
          <w:rFonts w:hint="eastAsia" w:ascii="Calibri" w:hAnsi="Calibri" w:eastAsia="宋体" w:cs="Times New Roman"/>
          <w:color w:val="FF0000"/>
        </w:rPr>
        <w:t>※</w:t>
      </w:r>
    </w:p>
    <w:p>
      <w:pPr>
        <w:ind w:firstLine="416" w:firstLineChars="200"/>
      </w:pPr>
      <w:r>
        <w:rPr>
          <w:rFonts w:hint="eastAsia"/>
        </w:rPr>
        <w:t>1.医疗护理纠纷概述</w:t>
      </w:r>
    </w:p>
    <w:p>
      <w:pPr>
        <w:ind w:firstLine="416" w:firstLineChars="200"/>
      </w:pPr>
      <w:r>
        <w:rPr>
          <w:rFonts w:hint="eastAsia"/>
        </w:rPr>
        <w:t>2.医疗护理纠纷预防</w:t>
      </w:r>
    </w:p>
    <w:p>
      <w:pPr>
        <w:ind w:left="420"/>
      </w:pPr>
      <w:r>
        <w:rPr>
          <w:rFonts w:hint="eastAsia"/>
        </w:rPr>
        <w:t>3.</w:t>
      </w:r>
      <w:r>
        <w:t>医疗护理纠纷处理机制</w:t>
      </w:r>
    </w:p>
    <w:p>
      <w:pPr>
        <w:ind w:left="420"/>
        <w:rPr>
          <w:rFonts w:eastAsia="黑体"/>
        </w:rPr>
      </w:pPr>
      <w:r>
        <w:rPr>
          <w:rFonts w:hint="eastAsia" w:eastAsia="黑体"/>
        </w:rPr>
        <w:t>三、教学学时安排</w:t>
      </w:r>
    </w:p>
    <w:p>
      <w:pPr>
        <w:ind w:firstLine="416" w:firstLineChars="200"/>
        <w:rPr>
          <w:rFonts w:asciiTheme="minorEastAsia" w:hAnsiTheme="minorEastAsia" w:cstheme="minorEastAsia"/>
        </w:rPr>
      </w:pPr>
      <w:r>
        <w:rPr>
          <w:rFonts w:hint="eastAsia" w:asciiTheme="minorEastAsia" w:hAnsiTheme="minorEastAsia" w:cstheme="minorEastAsia"/>
        </w:rPr>
        <w:t>4学时</w:t>
      </w:r>
    </w:p>
    <w:p>
      <w:pPr>
        <w:ind w:firstLine="416" w:firstLineChars="200"/>
        <w:rPr>
          <w:rFonts w:eastAsia="黑体"/>
        </w:rPr>
      </w:pPr>
      <w:r>
        <w:rPr>
          <w:rFonts w:hint="eastAsia" w:eastAsia="黑体"/>
        </w:rPr>
        <w:t>四、教学方法</w:t>
      </w:r>
    </w:p>
    <w:p>
      <w:pPr>
        <w:ind w:firstLine="416" w:firstLineChars="200"/>
        <w:rPr>
          <w:rFonts w:asciiTheme="minorEastAsia" w:hAnsiTheme="minorEastAsia" w:cstheme="minorEastAsia"/>
        </w:rPr>
      </w:pPr>
      <w:r>
        <w:rPr>
          <w:rFonts w:hint="eastAsia" w:asciiTheme="minorEastAsia" w:hAnsiTheme="minorEastAsia" w:cstheme="minorEastAsia"/>
        </w:rPr>
        <w:t>课堂讲授、案例分析讨论</w:t>
      </w:r>
    </w:p>
    <w:p>
      <w:pPr>
        <w:ind w:firstLine="420"/>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宋体" w:hAnsi="宋体"/>
        </w:rPr>
      </w:pPr>
      <w:r>
        <w:rPr>
          <w:rFonts w:hint="eastAsia" w:ascii="宋体" w:hAnsi="宋体"/>
        </w:rPr>
        <w:br w:type="page"/>
      </w:r>
    </w:p>
    <w:p>
      <w:pPr>
        <w:ind w:firstLine="416" w:firstLineChars="200"/>
        <w:rPr>
          <w:rFonts w:ascii="宋体" w:hAnsi="宋体"/>
        </w:rPr>
      </w:pPr>
      <w:r>
        <w:rPr>
          <w:rFonts w:hint="eastAsia" w:ascii="宋体" w:hAnsi="宋体"/>
        </w:rPr>
        <w:t>附表</w:t>
      </w:r>
      <w:r>
        <w:rPr>
          <w:rFonts w:ascii="宋体" w:hAnsi="宋体"/>
        </w:rPr>
        <w:t>：</w:t>
      </w:r>
    </w:p>
    <w:p>
      <w:pPr>
        <w:ind w:firstLine="1560" w:firstLineChars="750"/>
        <w:rPr>
          <w:rFonts w:ascii="宋体" w:hAnsi="宋体"/>
        </w:rPr>
      </w:pPr>
      <w:r>
        <w:rPr>
          <w:rFonts w:hint="eastAsia" w:ascii="宋体" w:hAnsi="宋体"/>
        </w:rPr>
        <w:t>教学大纲</w:t>
      </w:r>
      <w:r>
        <w:rPr>
          <w:rFonts w:ascii="宋体" w:hAnsi="宋体"/>
        </w:rPr>
        <w:t>与</w:t>
      </w:r>
      <w:r>
        <w:rPr>
          <w:rFonts w:hint="eastAsia" w:ascii="宋体" w:hAnsi="宋体"/>
        </w:rPr>
        <w:t>执业</w:t>
      </w:r>
      <w:r>
        <w:rPr>
          <w:rFonts w:ascii="宋体" w:hAnsi="宋体"/>
        </w:rPr>
        <w:t>资格考试大纲</w:t>
      </w:r>
      <w:r>
        <w:rPr>
          <w:rFonts w:hint="eastAsia" w:ascii="宋体" w:hAnsi="宋体"/>
        </w:rPr>
        <w:t>内容衔接</w:t>
      </w:r>
      <w:r>
        <w:rPr>
          <w:rFonts w:ascii="宋体" w:hAnsi="宋体"/>
        </w:rPr>
        <w:t>梳理一览表</w:t>
      </w:r>
    </w:p>
    <w:tbl>
      <w:tblPr>
        <w:tblStyle w:val="5"/>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409"/>
        <w:gridCol w:w="1443"/>
        <w:gridCol w:w="1409"/>
        <w:gridCol w:w="1443"/>
        <w:gridCol w:w="1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gridSpan w:val="3"/>
            <w:shd w:val="clear" w:color="auto" w:fill="auto"/>
            <w:noWrap/>
          </w:tcPr>
          <w:p>
            <w:pPr>
              <w:jc w:val="center"/>
              <w:rPr>
                <w:rFonts w:ascii="宋体" w:hAnsi="宋体"/>
                <w:b/>
              </w:rPr>
            </w:pPr>
            <w:r>
              <w:rPr>
                <w:rFonts w:hint="eastAsia" w:ascii="宋体" w:hAnsi="宋体"/>
                <w:b/>
              </w:rPr>
              <w:t>护士执业</w:t>
            </w:r>
            <w:r>
              <w:rPr>
                <w:rFonts w:ascii="宋体" w:hAnsi="宋体"/>
                <w:b/>
              </w:rPr>
              <w:t>资格考试大纲</w:t>
            </w:r>
            <w:r>
              <w:rPr>
                <w:rFonts w:hint="eastAsia" w:ascii="宋体" w:hAnsi="宋体"/>
                <w:b/>
              </w:rPr>
              <w:t>内容</w:t>
            </w:r>
          </w:p>
        </w:tc>
        <w:tc>
          <w:tcPr>
            <w:tcW w:w="4425" w:type="dxa"/>
            <w:gridSpan w:val="3"/>
            <w:shd w:val="clear" w:color="auto" w:fill="auto"/>
            <w:noWrap/>
          </w:tcPr>
          <w:p>
            <w:pPr>
              <w:jc w:val="center"/>
              <w:rPr>
                <w:rFonts w:ascii="宋体" w:hAnsi="宋体"/>
                <w:b/>
              </w:rPr>
            </w:pPr>
            <w:r>
              <w:rPr>
                <w:rFonts w:hint="eastAsia" w:ascii="宋体" w:hAnsi="宋体"/>
                <w:b/>
              </w:rPr>
              <w:t>课程</w:t>
            </w:r>
            <w:r>
              <w:rPr>
                <w:rFonts w:ascii="宋体" w:hAnsi="宋体"/>
                <w:b/>
              </w:rPr>
              <w:t>教学大纲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9" w:type="dxa"/>
            <w:shd w:val="clear" w:color="auto" w:fill="auto"/>
            <w:noWrap/>
          </w:tcPr>
          <w:p>
            <w:pPr>
              <w:jc w:val="center"/>
              <w:rPr>
                <w:rFonts w:ascii="宋体" w:hAnsi="宋体"/>
              </w:rPr>
            </w:pPr>
            <w:r>
              <w:rPr>
                <w:rFonts w:hint="eastAsia" w:ascii="宋体" w:hAnsi="宋体"/>
              </w:rPr>
              <w:t>单元</w:t>
            </w:r>
          </w:p>
        </w:tc>
        <w:tc>
          <w:tcPr>
            <w:tcW w:w="1409" w:type="dxa"/>
            <w:shd w:val="clear" w:color="auto" w:fill="auto"/>
            <w:noWrap/>
          </w:tcPr>
          <w:p>
            <w:pPr>
              <w:jc w:val="center"/>
              <w:rPr>
                <w:rFonts w:ascii="宋体" w:hAnsi="宋体"/>
              </w:rPr>
            </w:pPr>
            <w:r>
              <w:rPr>
                <w:rFonts w:hint="eastAsia" w:ascii="宋体" w:hAnsi="宋体"/>
              </w:rPr>
              <w:t>细目</w:t>
            </w:r>
          </w:p>
        </w:tc>
        <w:tc>
          <w:tcPr>
            <w:tcW w:w="1443" w:type="dxa"/>
            <w:shd w:val="clear" w:color="auto" w:fill="auto"/>
            <w:noWrap/>
          </w:tcPr>
          <w:p>
            <w:pPr>
              <w:jc w:val="center"/>
              <w:rPr>
                <w:rFonts w:ascii="宋体" w:hAnsi="宋体"/>
              </w:rPr>
            </w:pPr>
            <w:r>
              <w:rPr>
                <w:rFonts w:hint="eastAsia" w:ascii="宋体" w:hAnsi="宋体"/>
              </w:rPr>
              <w:t>要点</w:t>
            </w:r>
          </w:p>
        </w:tc>
        <w:tc>
          <w:tcPr>
            <w:tcW w:w="1409" w:type="dxa"/>
            <w:shd w:val="clear" w:color="auto" w:fill="auto"/>
            <w:noWrap/>
          </w:tcPr>
          <w:p>
            <w:pPr>
              <w:jc w:val="center"/>
              <w:rPr>
                <w:rFonts w:ascii="宋体" w:hAnsi="宋体"/>
              </w:rPr>
            </w:pPr>
            <w:r>
              <w:rPr>
                <w:rFonts w:hint="eastAsia" w:ascii="宋体" w:hAnsi="宋体"/>
              </w:rPr>
              <w:t>对应</w:t>
            </w:r>
            <w:r>
              <w:rPr>
                <w:rFonts w:ascii="宋体" w:hAnsi="宋体"/>
              </w:rPr>
              <w:t>章节</w:t>
            </w:r>
          </w:p>
        </w:tc>
        <w:tc>
          <w:tcPr>
            <w:tcW w:w="1443" w:type="dxa"/>
            <w:shd w:val="clear" w:color="auto" w:fill="auto"/>
            <w:noWrap/>
          </w:tcPr>
          <w:p>
            <w:pPr>
              <w:jc w:val="center"/>
              <w:rPr>
                <w:rFonts w:ascii="宋体" w:hAnsi="宋体"/>
              </w:rPr>
            </w:pPr>
            <w:r>
              <w:rPr>
                <w:rFonts w:hint="eastAsia" w:ascii="宋体" w:hAnsi="宋体"/>
              </w:rPr>
              <w:t>目标</w:t>
            </w:r>
            <w:r>
              <w:rPr>
                <w:rFonts w:ascii="宋体" w:hAnsi="宋体"/>
              </w:rPr>
              <w:t>要求</w:t>
            </w:r>
          </w:p>
        </w:tc>
        <w:tc>
          <w:tcPr>
            <w:tcW w:w="1573" w:type="dxa"/>
            <w:shd w:val="clear" w:color="auto" w:fill="auto"/>
            <w:noWrap/>
          </w:tcPr>
          <w:p>
            <w:pPr>
              <w:jc w:val="center"/>
              <w:rPr>
                <w:rFonts w:ascii="宋体" w:hAnsi="宋体"/>
              </w:rPr>
            </w:pPr>
            <w:r>
              <w:rPr>
                <w:rFonts w:hint="eastAsia" w:ascii="宋体" w:hAnsi="宋体"/>
              </w:rPr>
              <w:t>是否</w:t>
            </w:r>
            <w:r>
              <w:rPr>
                <w:rFonts w:ascii="宋体" w:hAnsi="宋体"/>
              </w:rPr>
              <w:t>自主学习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9" w:type="dxa"/>
            <w:shd w:val="clear" w:color="auto" w:fill="auto"/>
            <w:noWrap/>
            <w:vAlign w:val="center"/>
          </w:tcPr>
          <w:p>
            <w:pPr>
              <w:rPr>
                <w:rFonts w:ascii="宋体" w:hAnsi="宋体"/>
              </w:rPr>
            </w:pPr>
            <w:r>
              <w:rPr>
                <w:rFonts w:hint="eastAsia" w:ascii="宋体" w:hAnsi="宋体"/>
              </w:rPr>
              <w:t>法律法规与护理管理</w:t>
            </w:r>
          </w:p>
        </w:tc>
        <w:tc>
          <w:tcPr>
            <w:tcW w:w="1409" w:type="dxa"/>
            <w:shd w:val="clear" w:color="auto" w:fill="auto"/>
            <w:noWrap/>
            <w:vAlign w:val="center"/>
          </w:tcPr>
          <w:p>
            <w:pPr>
              <w:rPr>
                <w:rFonts w:ascii="宋体" w:hAnsi="宋体"/>
              </w:rPr>
            </w:pPr>
            <w:r>
              <w:rPr>
                <w:rFonts w:hint="eastAsia" w:ascii="宋体" w:hAnsi="宋体"/>
              </w:rPr>
              <w:t>与护士执业相关的法律法规</w:t>
            </w:r>
          </w:p>
        </w:tc>
        <w:tc>
          <w:tcPr>
            <w:tcW w:w="1443" w:type="dxa"/>
            <w:shd w:val="clear" w:color="auto" w:fill="auto"/>
            <w:noWrap/>
            <w:vAlign w:val="center"/>
          </w:tcPr>
          <w:p>
            <w:pPr>
              <w:rPr>
                <w:rFonts w:ascii="宋体" w:hAnsi="宋体"/>
              </w:rPr>
            </w:pPr>
            <w:r>
              <w:rPr>
                <w:rFonts w:hint="eastAsia" w:ascii="宋体" w:hAnsi="宋体"/>
              </w:rPr>
              <w:t>护士条例、护士注册管理办法</w:t>
            </w:r>
          </w:p>
        </w:tc>
        <w:tc>
          <w:tcPr>
            <w:tcW w:w="1409" w:type="dxa"/>
            <w:shd w:val="clear" w:color="auto" w:fill="auto"/>
            <w:noWrap/>
            <w:vAlign w:val="center"/>
          </w:tcPr>
          <w:p>
            <w:pPr>
              <w:rPr>
                <w:rFonts w:ascii="宋体" w:hAnsi="宋体"/>
              </w:rPr>
            </w:pPr>
            <w:r>
              <w:rPr>
                <w:rFonts w:hint="eastAsia" w:ascii="宋体" w:hAnsi="宋体"/>
              </w:rPr>
              <w:t>第二章</w:t>
            </w:r>
            <w:r>
              <w:rPr>
                <w:rFonts w:ascii="宋体" w:hAnsi="宋体"/>
              </w:rPr>
              <w:t>第一</w:t>
            </w:r>
            <w:r>
              <w:rPr>
                <w:rFonts w:hint="eastAsia" w:ascii="宋体" w:hAnsi="宋体"/>
              </w:rPr>
              <w:t>、二</w:t>
            </w:r>
            <w:r>
              <w:rPr>
                <w:rFonts w:ascii="宋体" w:hAnsi="宋体"/>
              </w:rPr>
              <w:t>节</w:t>
            </w:r>
          </w:p>
        </w:tc>
        <w:tc>
          <w:tcPr>
            <w:tcW w:w="1443" w:type="dxa"/>
            <w:shd w:val="clear" w:color="auto" w:fill="auto"/>
            <w:noWrap/>
            <w:vAlign w:val="center"/>
          </w:tcPr>
          <w:p>
            <w:pPr>
              <w:rPr>
                <w:rFonts w:ascii="宋体" w:hAnsi="宋体"/>
                <w:b w:val="0"/>
                <w:bCs/>
              </w:rPr>
            </w:pPr>
            <w:r>
              <w:rPr>
                <w:rFonts w:hint="eastAsia" w:ascii="宋体" w:hAnsi="宋体"/>
                <w:b w:val="0"/>
                <w:bCs/>
              </w:rPr>
              <w:t>掌握护士执业资格与执业规则，并能正确熟练运用于临床实践中</w:t>
            </w:r>
          </w:p>
        </w:tc>
        <w:tc>
          <w:tcPr>
            <w:tcW w:w="1573" w:type="dxa"/>
            <w:shd w:val="clear" w:color="auto" w:fill="auto"/>
            <w:noWrap/>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1" w:hRule="atLeast"/>
          <w:jc w:val="center"/>
        </w:trPr>
        <w:tc>
          <w:tcPr>
            <w:tcW w:w="1409" w:type="dxa"/>
            <w:shd w:val="clear" w:color="auto" w:fill="auto"/>
            <w:noWrap/>
            <w:vAlign w:val="center"/>
          </w:tcPr>
          <w:p>
            <w:pPr>
              <w:rPr>
                <w:rFonts w:ascii="宋体" w:hAnsi="宋体"/>
              </w:rPr>
            </w:pPr>
            <w:r>
              <w:rPr>
                <w:rFonts w:hint="eastAsia" w:ascii="宋体" w:hAnsi="宋体"/>
              </w:rPr>
              <w:t>法律法规与护理管理</w:t>
            </w:r>
          </w:p>
        </w:tc>
        <w:tc>
          <w:tcPr>
            <w:tcW w:w="1409" w:type="dxa"/>
            <w:shd w:val="clear" w:color="auto" w:fill="auto"/>
            <w:noWrap/>
            <w:vAlign w:val="center"/>
          </w:tcPr>
          <w:p>
            <w:pPr>
              <w:rPr>
                <w:rFonts w:ascii="宋体" w:hAnsi="宋体"/>
              </w:rPr>
            </w:pPr>
            <w:r>
              <w:rPr>
                <w:rFonts w:hint="eastAsia" w:ascii="宋体" w:hAnsi="宋体"/>
              </w:rPr>
              <w:t>与护士执业相关的法律法规</w:t>
            </w:r>
          </w:p>
        </w:tc>
        <w:tc>
          <w:tcPr>
            <w:tcW w:w="1443" w:type="dxa"/>
            <w:shd w:val="clear" w:color="auto" w:fill="auto"/>
            <w:noWrap/>
            <w:vAlign w:val="center"/>
          </w:tcPr>
          <w:p>
            <w:pPr>
              <w:rPr>
                <w:rFonts w:ascii="宋体" w:hAnsi="宋体"/>
              </w:rPr>
            </w:pPr>
            <w:r>
              <w:rPr>
                <w:rFonts w:hint="eastAsia" w:ascii="宋体" w:hAnsi="宋体"/>
              </w:rPr>
              <w:t>献血法和医疗机构从业人员行为规范等</w:t>
            </w:r>
          </w:p>
        </w:tc>
        <w:tc>
          <w:tcPr>
            <w:tcW w:w="1409" w:type="dxa"/>
            <w:shd w:val="clear" w:color="auto" w:fill="auto"/>
            <w:noWrap/>
            <w:vAlign w:val="center"/>
          </w:tcPr>
          <w:p>
            <w:pPr>
              <w:rPr>
                <w:rFonts w:ascii="宋体" w:hAnsi="宋体"/>
              </w:rPr>
            </w:pPr>
            <w:r>
              <w:rPr>
                <w:rFonts w:hint="eastAsia" w:ascii="宋体" w:hAnsi="宋体"/>
              </w:rPr>
              <w:t>第三章第二节</w:t>
            </w:r>
          </w:p>
          <w:p>
            <w:pPr>
              <w:rPr>
                <w:rFonts w:ascii="宋体" w:hAnsi="宋体"/>
              </w:rPr>
            </w:pPr>
            <w:r>
              <w:rPr>
                <w:rFonts w:hint="eastAsia" w:ascii="宋体" w:hAnsi="宋体"/>
              </w:rPr>
              <w:t>第四章第二节</w:t>
            </w:r>
          </w:p>
        </w:tc>
        <w:tc>
          <w:tcPr>
            <w:tcW w:w="1443" w:type="dxa"/>
            <w:shd w:val="clear" w:color="auto" w:fill="auto"/>
            <w:noWrap/>
          </w:tcPr>
          <w:p>
            <w:pPr>
              <w:rPr>
                <w:rFonts w:ascii="宋体" w:hAnsi="宋体"/>
                <w:b w:val="0"/>
                <w:bCs/>
              </w:rPr>
            </w:pPr>
            <w:r>
              <w:rPr>
                <w:rFonts w:hint="eastAsia" w:ascii="宋体" w:hAnsi="宋体"/>
                <w:b w:val="0"/>
                <w:bCs/>
              </w:rPr>
              <w:t>掌握护患双方权利与义务；</w:t>
            </w:r>
            <w:r>
              <w:rPr>
                <w:rFonts w:hint="eastAsia" w:ascii="Calibri" w:hAnsi="Calibri" w:eastAsia="宋体" w:cs="Times New Roman"/>
                <w:b w:val="0"/>
                <w:bCs/>
              </w:rPr>
              <w:t>掌握临床护理具体注意义务、临床基础护理和专科护理注意义务及护理过失的认定；掌握</w:t>
            </w:r>
            <w:r>
              <w:rPr>
                <w:rFonts w:ascii="Calibri" w:hAnsi="Calibri" w:eastAsia="宋体" w:cs="Times New Roman"/>
                <w:b w:val="0"/>
                <w:bCs/>
              </w:rPr>
              <w:t>护理教育和护理科研中的法律问题</w:t>
            </w:r>
            <w:bookmarkStart w:id="0" w:name="_GoBack"/>
            <w:bookmarkEnd w:id="0"/>
          </w:p>
        </w:tc>
        <w:tc>
          <w:tcPr>
            <w:tcW w:w="1573" w:type="dxa"/>
            <w:shd w:val="clear" w:color="auto" w:fill="auto"/>
            <w:noWrap/>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9" w:type="dxa"/>
            <w:shd w:val="clear" w:color="auto" w:fill="auto"/>
            <w:noWrap/>
            <w:vAlign w:val="center"/>
          </w:tcPr>
          <w:p>
            <w:pPr>
              <w:rPr>
                <w:rFonts w:ascii="宋体" w:hAnsi="宋体"/>
              </w:rPr>
            </w:pPr>
            <w:r>
              <w:rPr>
                <w:rFonts w:hint="eastAsia" w:ascii="宋体" w:hAnsi="宋体"/>
              </w:rPr>
              <w:t>法律法规与护理管理</w:t>
            </w:r>
          </w:p>
        </w:tc>
        <w:tc>
          <w:tcPr>
            <w:tcW w:w="1409" w:type="dxa"/>
            <w:shd w:val="clear" w:color="auto" w:fill="auto"/>
            <w:noWrap/>
            <w:vAlign w:val="center"/>
          </w:tcPr>
          <w:p>
            <w:pPr>
              <w:rPr>
                <w:rFonts w:ascii="宋体" w:hAnsi="宋体"/>
              </w:rPr>
            </w:pPr>
            <w:r>
              <w:rPr>
                <w:rFonts w:hint="eastAsia" w:ascii="宋体" w:hAnsi="宋体"/>
              </w:rPr>
              <w:t>与护士执业相关的法律法规</w:t>
            </w:r>
          </w:p>
        </w:tc>
        <w:tc>
          <w:tcPr>
            <w:tcW w:w="1443" w:type="dxa"/>
            <w:shd w:val="clear" w:color="auto" w:fill="auto"/>
            <w:noWrap/>
            <w:vAlign w:val="center"/>
          </w:tcPr>
          <w:p>
            <w:pPr>
              <w:rPr>
                <w:rFonts w:ascii="宋体" w:hAnsi="宋体"/>
              </w:rPr>
            </w:pPr>
            <w:r>
              <w:rPr>
                <w:rFonts w:hint="eastAsia" w:ascii="宋体" w:hAnsi="宋体"/>
              </w:rPr>
              <w:t>民法典（侵权责任编）、医疗事故处理条例</w:t>
            </w:r>
          </w:p>
        </w:tc>
        <w:tc>
          <w:tcPr>
            <w:tcW w:w="1409" w:type="dxa"/>
            <w:shd w:val="clear" w:color="auto" w:fill="auto"/>
            <w:noWrap/>
            <w:vAlign w:val="center"/>
          </w:tcPr>
          <w:p>
            <w:pPr>
              <w:rPr>
                <w:rFonts w:ascii="宋体" w:hAnsi="宋体"/>
              </w:rPr>
            </w:pPr>
            <w:r>
              <w:rPr>
                <w:rFonts w:hint="eastAsia" w:ascii="宋体" w:hAnsi="宋体"/>
              </w:rPr>
              <w:t>第五章第一节</w:t>
            </w:r>
          </w:p>
        </w:tc>
        <w:tc>
          <w:tcPr>
            <w:tcW w:w="1443" w:type="dxa"/>
            <w:shd w:val="clear" w:color="auto" w:fill="auto"/>
            <w:noWrap/>
          </w:tcPr>
          <w:p>
            <w:pPr>
              <w:rPr>
                <w:rFonts w:ascii="宋体" w:hAnsi="宋体"/>
                <w:b w:val="0"/>
                <w:bCs/>
              </w:rPr>
            </w:pPr>
            <w:r>
              <w:rPr>
                <w:rFonts w:hint="eastAsia" w:ascii="Calibri" w:hAnsi="Calibri" w:eastAsia="宋体" w:cs="Times New Roman"/>
                <w:b w:val="0"/>
                <w:bCs/>
              </w:rPr>
              <w:t>掌握</w:t>
            </w:r>
            <w:r>
              <w:rPr>
                <w:rFonts w:hint="eastAsia"/>
                <w:b w:val="0"/>
                <w:bCs/>
              </w:rPr>
              <w:t>护理医疗损害责任及护士临床实践中法律风险的防范</w:t>
            </w:r>
          </w:p>
        </w:tc>
        <w:tc>
          <w:tcPr>
            <w:tcW w:w="1573" w:type="dxa"/>
            <w:shd w:val="clear" w:color="auto" w:fill="auto"/>
            <w:noWrap/>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9" w:type="dxa"/>
            <w:shd w:val="clear" w:color="auto" w:fill="auto"/>
            <w:noWrap/>
            <w:vAlign w:val="center"/>
          </w:tcPr>
          <w:p>
            <w:pPr>
              <w:rPr>
                <w:rFonts w:ascii="宋体" w:hAnsi="宋体"/>
              </w:rPr>
            </w:pPr>
            <w:r>
              <w:rPr>
                <w:rFonts w:hint="eastAsia" w:ascii="宋体" w:hAnsi="宋体"/>
              </w:rPr>
              <w:t>法律法规与护理管理</w:t>
            </w:r>
          </w:p>
        </w:tc>
        <w:tc>
          <w:tcPr>
            <w:tcW w:w="1409" w:type="dxa"/>
            <w:shd w:val="clear" w:color="auto" w:fill="auto"/>
            <w:noWrap/>
            <w:vAlign w:val="center"/>
          </w:tcPr>
          <w:p>
            <w:pPr>
              <w:rPr>
                <w:rFonts w:ascii="宋体" w:hAnsi="宋体"/>
              </w:rPr>
            </w:pPr>
            <w:r>
              <w:rPr>
                <w:rFonts w:hint="eastAsia" w:ascii="宋体" w:hAnsi="宋体"/>
              </w:rPr>
              <w:t>与护士执业相关的法律法规</w:t>
            </w:r>
          </w:p>
        </w:tc>
        <w:tc>
          <w:tcPr>
            <w:tcW w:w="1443" w:type="dxa"/>
            <w:shd w:val="clear" w:color="auto" w:fill="auto"/>
            <w:noWrap/>
            <w:vAlign w:val="center"/>
          </w:tcPr>
          <w:p>
            <w:pPr>
              <w:rPr>
                <w:rFonts w:ascii="宋体" w:hAnsi="宋体"/>
              </w:rPr>
            </w:pPr>
            <w:r>
              <w:rPr>
                <w:rFonts w:hint="eastAsia" w:ascii="宋体" w:hAnsi="宋体"/>
              </w:rPr>
              <w:t>医疗事故处理条例</w:t>
            </w:r>
          </w:p>
        </w:tc>
        <w:tc>
          <w:tcPr>
            <w:tcW w:w="1409" w:type="dxa"/>
            <w:shd w:val="clear" w:color="auto" w:fill="auto"/>
            <w:noWrap/>
            <w:vAlign w:val="center"/>
          </w:tcPr>
          <w:p>
            <w:pPr>
              <w:rPr>
                <w:rFonts w:ascii="宋体" w:hAnsi="宋体"/>
              </w:rPr>
            </w:pPr>
            <w:r>
              <w:rPr>
                <w:rFonts w:hint="eastAsia" w:ascii="宋体" w:hAnsi="宋体"/>
              </w:rPr>
              <w:t>第五章第二节</w:t>
            </w:r>
          </w:p>
        </w:tc>
        <w:tc>
          <w:tcPr>
            <w:tcW w:w="1443" w:type="dxa"/>
            <w:shd w:val="clear" w:color="auto" w:fill="auto"/>
            <w:noWrap/>
          </w:tcPr>
          <w:p>
            <w:pPr>
              <w:rPr>
                <w:rFonts w:ascii="宋体" w:hAnsi="宋体"/>
                <w:b w:val="0"/>
                <w:bCs/>
              </w:rPr>
            </w:pPr>
            <w:r>
              <w:rPr>
                <w:rFonts w:hint="eastAsia"/>
                <w:b w:val="0"/>
                <w:bCs/>
              </w:rPr>
              <w:t>掌握护理医疗事故的防范与处理</w:t>
            </w:r>
          </w:p>
        </w:tc>
        <w:tc>
          <w:tcPr>
            <w:tcW w:w="1573" w:type="dxa"/>
            <w:shd w:val="clear" w:color="auto" w:fill="auto"/>
            <w:noWrap/>
            <w:vAlign w:val="center"/>
          </w:tcPr>
          <w:p>
            <w:pPr>
              <w:jc w:val="center"/>
              <w:rPr>
                <w:rFonts w:ascii="宋体" w:hAnsi="宋体"/>
              </w:rPr>
            </w:pPr>
            <w:r>
              <w:rPr>
                <w:rFonts w:hint="eastAsia" w:ascii="宋体" w:hAnsi="宋体"/>
              </w:rPr>
              <w:t>否</w:t>
            </w:r>
          </w:p>
        </w:tc>
      </w:tr>
    </w:tbl>
    <w:p>
      <w:pPr>
        <w:rPr>
          <w:rFonts w:asciiTheme="minorEastAsia" w:hAnsiTheme="minorEastAsia" w:cstheme="minorEastAsia"/>
        </w:rPr>
      </w:pPr>
    </w:p>
    <w:p>
      <w:pPr>
        <w:rPr>
          <w:rFonts w:asciiTheme="minorEastAsia" w:hAnsiTheme="minorEastAsia" w:cstheme="minorEastAsia"/>
        </w:rPr>
      </w:pPr>
    </w:p>
    <w:p>
      <w:pPr>
        <w:ind w:firstLine="420"/>
        <w:rPr>
          <w:rFonts w:asciiTheme="minorEastAsia" w:hAnsiTheme="minorEastAsia" w:cstheme="minorEastAsia"/>
        </w:rPr>
      </w:pPr>
    </w:p>
    <w:p/>
    <w:p/>
    <w:p/>
    <w:sectPr>
      <w:pgSz w:w="11906" w:h="16838"/>
      <w:pgMar w:top="1417" w:right="1134" w:bottom="1417" w:left="1417" w:header="851" w:footer="992" w:gutter="0"/>
      <w:pgNumType w:start="1"/>
      <w:cols w:space="0" w:num="1"/>
      <w:docGrid w:type="linesAndChars" w:linePitch="333" w:charSpace="-4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B74D8A"/>
    <w:multiLevelType w:val="singleLevel"/>
    <w:tmpl w:val="E1B74D8A"/>
    <w:lvl w:ilvl="0" w:tentative="0">
      <w:start w:val="2"/>
      <w:numFmt w:val="chineseCounting"/>
      <w:suff w:val="nothing"/>
      <w:lvlText w:val="（%1）"/>
      <w:lvlJc w:val="left"/>
      <w:rPr>
        <w:rFonts w:hint="eastAsia"/>
      </w:rPr>
    </w:lvl>
  </w:abstractNum>
  <w:abstractNum w:abstractNumId="1">
    <w:nsid w:val="7BC2551F"/>
    <w:multiLevelType w:val="singleLevel"/>
    <w:tmpl w:val="7BC2551F"/>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HorizontalSpacing w:val="104"/>
  <w:drawingGridVerticalSpacing w:val="333"/>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I3NDg1OTU2NGY5OGViN2I1ZTFhNTdhNzUxYWZmMDQifQ=="/>
  </w:docVars>
  <w:rsids>
    <w:rsidRoot w:val="00595D29"/>
    <w:rsid w:val="0039244F"/>
    <w:rsid w:val="00595D29"/>
    <w:rsid w:val="00B7228E"/>
    <w:rsid w:val="00D31D64"/>
    <w:rsid w:val="00EA3AE3"/>
    <w:rsid w:val="010967F3"/>
    <w:rsid w:val="05526700"/>
    <w:rsid w:val="08FA3336"/>
    <w:rsid w:val="0CD449F6"/>
    <w:rsid w:val="161A0B74"/>
    <w:rsid w:val="16747190"/>
    <w:rsid w:val="18301B92"/>
    <w:rsid w:val="19D42BB4"/>
    <w:rsid w:val="1A766B87"/>
    <w:rsid w:val="1C367A66"/>
    <w:rsid w:val="1C8E33C3"/>
    <w:rsid w:val="1F542D83"/>
    <w:rsid w:val="20E40540"/>
    <w:rsid w:val="20EE1F75"/>
    <w:rsid w:val="231B04B3"/>
    <w:rsid w:val="241F1A4B"/>
    <w:rsid w:val="25853B30"/>
    <w:rsid w:val="25AA7504"/>
    <w:rsid w:val="281357A2"/>
    <w:rsid w:val="28C332ED"/>
    <w:rsid w:val="2EF019A7"/>
    <w:rsid w:val="2F3E7229"/>
    <w:rsid w:val="30784240"/>
    <w:rsid w:val="31811184"/>
    <w:rsid w:val="35832442"/>
    <w:rsid w:val="3D4C3459"/>
    <w:rsid w:val="3D812797"/>
    <w:rsid w:val="3F4168C2"/>
    <w:rsid w:val="43A978A8"/>
    <w:rsid w:val="44125984"/>
    <w:rsid w:val="45050D03"/>
    <w:rsid w:val="48BD6538"/>
    <w:rsid w:val="4AA92A46"/>
    <w:rsid w:val="52D4473E"/>
    <w:rsid w:val="53465AE9"/>
    <w:rsid w:val="54FE3C56"/>
    <w:rsid w:val="55322BC9"/>
    <w:rsid w:val="57A8352A"/>
    <w:rsid w:val="58D0049D"/>
    <w:rsid w:val="59044790"/>
    <w:rsid w:val="5A9963D6"/>
    <w:rsid w:val="5B3D3F8A"/>
    <w:rsid w:val="5B7D6E86"/>
    <w:rsid w:val="61493688"/>
    <w:rsid w:val="62C51528"/>
    <w:rsid w:val="63174DB3"/>
    <w:rsid w:val="635C28EE"/>
    <w:rsid w:val="6C5E6ECA"/>
    <w:rsid w:val="6CF60A04"/>
    <w:rsid w:val="71902C0D"/>
    <w:rsid w:val="75770F8A"/>
    <w:rsid w:val="77BF7EA7"/>
    <w:rsid w:val="78BF354C"/>
    <w:rsid w:val="7B6A7E1A"/>
    <w:rsid w:val="7BAB238D"/>
    <w:rsid w:val="7C6F7FEF"/>
    <w:rsid w:val="7EC9775F"/>
    <w:rsid w:val="7F324AA5"/>
    <w:rsid w:val="7FFF5A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Char"/>
    <w:basedOn w:val="6"/>
    <w:link w:val="2"/>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355</Words>
  <Characters>2029</Characters>
  <Lines>16</Lines>
  <Paragraphs>4</Paragraphs>
  <TotalTime>1</TotalTime>
  <ScaleCrop>false</ScaleCrop>
  <LinksUpToDate>false</LinksUpToDate>
  <CharactersWithSpaces>2380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2021-05-08T11:28:00Z</dcterms:created>
  <dc:creator>LENOVO</dc:creator>
  <cp:lastModifiedBy>栖园</cp:lastModifiedBy>
  <dcterms:modified xsi:type="dcterms:W3CDTF">2024-04-11T07:17:42Z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53BE54229589424784D89A945C1DBA20</vt:lpwstr>
  </property>
</Properties>
</file>